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9084" w14:textId="4F07B3AE" w:rsidR="00B00A45" w:rsidRPr="00A70B58" w:rsidRDefault="0057139C" w:rsidP="0057139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0B58">
        <w:rPr>
          <w:rFonts w:ascii="Times New Roman" w:hAnsi="Times New Roman" w:cs="Times New Roman"/>
          <w:b/>
          <w:sz w:val="26"/>
          <w:szCs w:val="26"/>
        </w:rPr>
        <w:t xml:space="preserve">ВОПРОСЫ </w:t>
      </w:r>
      <w:r w:rsidR="00A70B58">
        <w:rPr>
          <w:rFonts w:ascii="Times New Roman" w:hAnsi="Times New Roman" w:cs="Times New Roman"/>
          <w:b/>
          <w:sz w:val="26"/>
          <w:szCs w:val="26"/>
        </w:rPr>
        <w:t>К ЭКЗАМЕНУ</w:t>
      </w:r>
      <w:r w:rsidR="00B347AE" w:rsidRPr="00A70B58">
        <w:rPr>
          <w:rFonts w:ascii="Times New Roman" w:hAnsi="Times New Roman" w:cs="Times New Roman"/>
          <w:b/>
          <w:sz w:val="26"/>
          <w:szCs w:val="26"/>
        </w:rPr>
        <w:t xml:space="preserve"> ДИСЦИПЛИНЕ “ХИМИЯ”</w:t>
      </w:r>
    </w:p>
    <w:p w14:paraId="04E43720" w14:textId="77777777" w:rsidR="00AD09AA" w:rsidRPr="00A70B58" w:rsidRDefault="00AD09AA" w:rsidP="00AD09AA">
      <w:pPr>
        <w:numPr>
          <w:ilvl w:val="0"/>
          <w:numId w:val="1"/>
        </w:numPr>
        <w:spacing w:after="0" w:line="276" w:lineRule="auto"/>
        <w:ind w:right="132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Степень окисления (определение и правила определения). Наивысшая и наименьшая степень окисления.</w:t>
      </w:r>
    </w:p>
    <w:p w14:paraId="2A6F066C" w14:textId="77777777" w:rsidR="006E0A3A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Окислительно-восстановительные реакции (ОВР). Типы ОВР. Важнейшие окислители и восстановители. </w:t>
      </w:r>
    </w:p>
    <w:p w14:paraId="2D7FA29F" w14:textId="070A1FB5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Влияние среды на характер протекания ОВР (показать на примерах). Эквива</w:t>
      </w:r>
      <w:r w:rsidRPr="00A70B58">
        <w:rPr>
          <w:rFonts w:ascii="Times New Roman" w:hAnsi="Times New Roman" w:cs="Times New Roman"/>
          <w:sz w:val="26"/>
          <w:szCs w:val="26"/>
        </w:rPr>
        <w:t>л</w:t>
      </w:r>
      <w:r w:rsidRPr="00A70B58">
        <w:rPr>
          <w:rFonts w:ascii="Times New Roman" w:hAnsi="Times New Roman" w:cs="Times New Roman"/>
          <w:sz w:val="26"/>
          <w:szCs w:val="26"/>
        </w:rPr>
        <w:t xml:space="preserve">ент вещества в ОВР. </w:t>
      </w:r>
    </w:p>
    <w:p w14:paraId="03724946" w14:textId="77777777" w:rsidR="006E0A3A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Электродный потенциал. Причины его возникновения. Факторы, влияющие на его величину. </w:t>
      </w:r>
    </w:p>
    <w:p w14:paraId="148E89B4" w14:textId="00562266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Уравнение Нернста. Измерение и расчет электродного потенциала для различных типов электродов. </w:t>
      </w:r>
    </w:p>
    <w:p w14:paraId="3B456CFF" w14:textId="2B34C1F3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Водородный электрод. Стандартные электродные потенциалы. Ряд стандартных электродных потенциалов металлов и выводы из него. </w:t>
      </w:r>
    </w:p>
    <w:p w14:paraId="71734BB9" w14:textId="0094B8E0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Работа медно-цинкового гальванического элемента. Стандартная электродвижущая сила (ЭДС) гальванического элемента. Ее связь с изменением энергии Гиббса и константой равновесия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токообразующей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 реакции. </w:t>
      </w:r>
    </w:p>
    <w:p w14:paraId="6F2CF748" w14:textId="16BB205D" w:rsidR="00387E98" w:rsidRPr="00A70B58" w:rsidRDefault="006E0A3A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Э</w:t>
      </w:r>
      <w:r w:rsidR="00387E98" w:rsidRPr="00A70B58">
        <w:rPr>
          <w:rFonts w:ascii="Times New Roman" w:hAnsi="Times New Roman" w:cs="Times New Roman"/>
          <w:sz w:val="26"/>
          <w:szCs w:val="26"/>
        </w:rPr>
        <w:t xml:space="preserve">ДС гальванического элемента и реальная разность потенциалов. Концентрационные гальванические элементы. Расчет ЭДС концентрационного гальванического элемента. </w:t>
      </w:r>
    </w:p>
    <w:p w14:paraId="2B1787C2" w14:textId="26A22557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Химические источники электрического тока. Марганцево-цинковый гальванический элемент. Устройство и химические реакции, протекающие при его работе. Топливные гальванические элементы. </w:t>
      </w:r>
    </w:p>
    <w:p w14:paraId="40BFE808" w14:textId="54FCC83C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Химические источники электрического тока. Свинцовый кислотный аккумулятор. Реакции, протекающие при его зарядке и разрядке. Щелочные аккумуляторы. </w:t>
      </w:r>
    </w:p>
    <w:p w14:paraId="1D354A7C" w14:textId="0B79494A" w:rsidR="00387E98" w:rsidRPr="00A70B58" w:rsidRDefault="00FA2E6A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Э</w:t>
      </w:r>
      <w:r w:rsidR="00387E98" w:rsidRPr="00A70B58">
        <w:rPr>
          <w:rFonts w:ascii="Times New Roman" w:hAnsi="Times New Roman" w:cs="Times New Roman"/>
          <w:sz w:val="26"/>
          <w:szCs w:val="26"/>
        </w:rPr>
        <w:t xml:space="preserve">лектролиз расплавов и растворов электролитов (привести примеры). Последовательность разряда ионов на электродах при электролизе растворов электролитов. Применение электролиза в технике. </w:t>
      </w:r>
    </w:p>
    <w:p w14:paraId="4380F1FB" w14:textId="77777777" w:rsidR="00BC20EB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Электрохимические процессы. Законы Фарадея. </w:t>
      </w:r>
    </w:p>
    <w:p w14:paraId="207726C7" w14:textId="009A88DB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Электрохимический эквивалент. Постоянная Фарадея, ее физический смысл. Коэффициент выхода по току?</w:t>
      </w:r>
    </w:p>
    <w:p w14:paraId="79ECA62F" w14:textId="77777777" w:rsidR="00BC20EB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Коррозия металлов. Классификация процессов коррозии. Химическая коррозия металлов. Пассивация. </w:t>
      </w:r>
    </w:p>
    <w:p w14:paraId="16176ED2" w14:textId="44CFFB68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Электрохимическая коррозия металлов. Причины возникновения коррозионных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гальванопар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. Механизм электрохимической коррозии. </w:t>
      </w:r>
    </w:p>
    <w:p w14:paraId="1C032F8E" w14:textId="1CAE00E4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lastRenderedPageBreak/>
        <w:t xml:space="preserve">Химические реакции, протекающие при атмосферной коррозии оцинкованного и луженого железа в случае нарушения целостности покрытия, а также при коррозии в кислой среде. </w:t>
      </w:r>
    </w:p>
    <w:p w14:paraId="536D76EE" w14:textId="77777777" w:rsidR="00FA2E6A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Способы защиты металлов от коррозии. Коррозионные процессы, протекающие при повреждении анодного и катодного защитных покрытий. </w:t>
      </w:r>
    </w:p>
    <w:p w14:paraId="41441614" w14:textId="02A6C8AE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Протекторная защита. Защита внешним отрицательным потенциалом. </w:t>
      </w:r>
    </w:p>
    <w:p w14:paraId="6C0FDFA5" w14:textId="09C20369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Электронные конфигурации атомов элементов s-, p-, d-, f-блоков. Причины различной химической активности.</w:t>
      </w:r>
    </w:p>
    <w:p w14:paraId="3803A9BD" w14:textId="1844CE09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Закономерности изменения энергии ионизации, сродства к электрону и электроотрицательности в периодах и группах.</w:t>
      </w:r>
    </w:p>
    <w:p w14:paraId="7F93879B" w14:textId="56F3A56C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Общая характеристика элементов IA группы (щелочные металлы). Строение, физические и химические свойства. Оксиды, пероксиды,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надпероксиды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>, гидроксиды.</w:t>
      </w:r>
    </w:p>
    <w:p w14:paraId="6097A0A2" w14:textId="77777777" w:rsidR="00FA2E6A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Общая характеристика элементов IIA группы (щелочноземельные металлы). Особенности свойств бериллия и магния. </w:t>
      </w:r>
    </w:p>
    <w:p w14:paraId="59C63E3E" w14:textId="5A894E8F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Жесткость воды и способы её устранения. Соединения магния, кальция. Значение в технике и биологии.</w:t>
      </w:r>
    </w:p>
    <w:p w14:paraId="254EB0F5" w14:textId="06B85EA3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Общая характеристика элементов IIIA группы (бор, алюминий). Амфотерность оксида и гидроксида алюминия. Применение алюминия и его сплавов.</w:t>
      </w:r>
    </w:p>
    <w:p w14:paraId="56E77813" w14:textId="098B8CC9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Общая характеристика элементов IVA группы (углерод, кремний). Аллотропия углерода. Оксиды углерода (II) и (IV). Карбонаты. Кремний и силикаты. Стекло, керамика, цемент. Полупроводниковые свойства кремния и германия.</w:t>
      </w:r>
    </w:p>
    <w:p w14:paraId="18F2A114" w14:textId="77777777" w:rsidR="00FA2E6A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Общая характеристика элементов VA группы (азот, фосфор). Аммиак, соли аммония. Оксиды азота. Азотная кислота и её окислительные свойства (взаимодействие с металлами).</w:t>
      </w:r>
    </w:p>
    <w:p w14:paraId="08F65F47" w14:textId="7FAFDE5D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Фосфор: аллотропия, фосфин, оксид фосфора(V), фосфорные кислоты. Фосфорные удобрения.</w:t>
      </w:r>
    </w:p>
    <w:p w14:paraId="6EB1C942" w14:textId="7F67CEFC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Общая характеристика элементов VIA группы (кислород, сера). Аллотропия кислорода и серы. Озон. Пероксиды. Сероводород, сульфиды. Оксиды серы (IV) и (VI). Сернистая и серная кислоты. Окислительные свойства концентрированной серной кислоты.</w:t>
      </w:r>
    </w:p>
    <w:p w14:paraId="3582D819" w14:textId="2A306EE6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Общая характеристика галогенов (VIIA группа). Закономерности изменения свойств. Фтор, хлор, бром, иод. Хлорная вода, хлорноватистая кислота, хлораты. Применение.</w:t>
      </w:r>
    </w:p>
    <w:p w14:paraId="77A8F8F1" w14:textId="3D902027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Благородные газы (VIIIA группа). Соединения ксенона.</w:t>
      </w:r>
    </w:p>
    <w:p w14:paraId="54EF13A4" w14:textId="77777777" w:rsidR="00A90B63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Общая характеристика d-элементов (переходных металлов). Электронное строение, переменная степень окисления,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комплексообразование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86328CB" w14:textId="19BBCE89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lastRenderedPageBreak/>
        <w:t>Комплексные соединения d-элементов: строение, номенклатура, свойства (на примере соединений меди, цинка, серебра, железа, кобальта, никеля).</w:t>
      </w:r>
    </w:p>
    <w:p w14:paraId="7F20B54E" w14:textId="2AEF87D0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Хром и его соединения. Оксиды и гидроксиды </w:t>
      </w:r>
      <w:proofErr w:type="spellStart"/>
      <w:proofErr w:type="gramStart"/>
      <w:r w:rsidRPr="00A70B58">
        <w:rPr>
          <w:rFonts w:ascii="Times New Roman" w:hAnsi="Times New Roman" w:cs="Times New Roman"/>
          <w:sz w:val="26"/>
          <w:szCs w:val="26"/>
        </w:rPr>
        <w:t>Cr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A70B58">
        <w:rPr>
          <w:rFonts w:ascii="Times New Roman" w:hAnsi="Times New Roman" w:cs="Times New Roman"/>
          <w:sz w:val="26"/>
          <w:szCs w:val="26"/>
        </w:rPr>
        <w:t xml:space="preserve">II), </w:t>
      </w:r>
      <w:proofErr w:type="spellStart"/>
      <w:proofErr w:type="gramStart"/>
      <w:r w:rsidRPr="00A70B58">
        <w:rPr>
          <w:rFonts w:ascii="Times New Roman" w:hAnsi="Times New Roman" w:cs="Times New Roman"/>
          <w:sz w:val="26"/>
          <w:szCs w:val="26"/>
        </w:rPr>
        <w:t>Cr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A70B58">
        <w:rPr>
          <w:rFonts w:ascii="Times New Roman" w:hAnsi="Times New Roman" w:cs="Times New Roman"/>
          <w:sz w:val="26"/>
          <w:szCs w:val="26"/>
        </w:rPr>
        <w:t xml:space="preserve">III), </w:t>
      </w:r>
      <w:proofErr w:type="spellStart"/>
      <w:proofErr w:type="gramStart"/>
      <w:r w:rsidRPr="00A70B58">
        <w:rPr>
          <w:rFonts w:ascii="Times New Roman" w:hAnsi="Times New Roman" w:cs="Times New Roman"/>
          <w:sz w:val="26"/>
          <w:szCs w:val="26"/>
        </w:rPr>
        <w:t>Cr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A70B58">
        <w:rPr>
          <w:rFonts w:ascii="Times New Roman" w:hAnsi="Times New Roman" w:cs="Times New Roman"/>
          <w:sz w:val="26"/>
          <w:szCs w:val="26"/>
        </w:rPr>
        <w:t>VI). Изменение кислотно-основных и окислительных свойств. Дихромат-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хроматное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 равновесие.</w:t>
      </w:r>
    </w:p>
    <w:p w14:paraId="24D86F11" w14:textId="02DBC17D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Марганец и его соединения. Оксиды и гидроксиды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Mn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 в разных степенях окисления. Перманганат калия как окислитель (зависимость продуктов от pH среды).</w:t>
      </w:r>
    </w:p>
    <w:p w14:paraId="1E29B13A" w14:textId="6522D0FD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Семейство железа (Fe, Co, Ni). Оксиды и гидроксиды </w:t>
      </w:r>
      <w:proofErr w:type="gramStart"/>
      <w:r w:rsidRPr="00A70B58">
        <w:rPr>
          <w:rFonts w:ascii="Times New Roman" w:hAnsi="Times New Roman" w:cs="Times New Roman"/>
          <w:sz w:val="26"/>
          <w:szCs w:val="26"/>
        </w:rPr>
        <w:t>железа(</w:t>
      </w:r>
      <w:proofErr w:type="gramEnd"/>
      <w:r w:rsidRPr="00A70B58">
        <w:rPr>
          <w:rFonts w:ascii="Times New Roman" w:hAnsi="Times New Roman" w:cs="Times New Roman"/>
          <w:sz w:val="26"/>
          <w:szCs w:val="26"/>
        </w:rPr>
        <w:t>II) и (III). Ржавление (электрохимическая коррозия железа). Ферраты.</w:t>
      </w:r>
    </w:p>
    <w:p w14:paraId="4080AD93" w14:textId="2181E8EA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Медь, серебро. Соединения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Cu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(I) и </w:t>
      </w:r>
      <w:proofErr w:type="spellStart"/>
      <w:proofErr w:type="gramStart"/>
      <w:r w:rsidRPr="00A70B58">
        <w:rPr>
          <w:rFonts w:ascii="Times New Roman" w:hAnsi="Times New Roman" w:cs="Times New Roman"/>
          <w:sz w:val="26"/>
          <w:szCs w:val="26"/>
        </w:rPr>
        <w:t>Cu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A70B58">
        <w:rPr>
          <w:rFonts w:ascii="Times New Roman" w:hAnsi="Times New Roman" w:cs="Times New Roman"/>
          <w:sz w:val="26"/>
          <w:szCs w:val="26"/>
        </w:rPr>
        <w:t>II). Комплексы меди и серебра. Качественные реакции.</w:t>
      </w:r>
    </w:p>
    <w:p w14:paraId="238FC063" w14:textId="515DC584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Цинк, кадмий, ртуть. Оксиды и гидроксиды. Амальгамы. Токсичность ртути и кадмия.</w:t>
      </w:r>
    </w:p>
    <w:p w14:paraId="5CD46397" w14:textId="0CDDFA16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Платиновые металлы (Ru,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Os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Rh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Ir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Pd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Pt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>). Каталитические свойства.</w:t>
      </w:r>
    </w:p>
    <w:p w14:paraId="5B1656BB" w14:textId="301402AD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 xml:space="preserve">Биологическая роль s- и d-элементов (Na, K,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Mg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Ca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, Fe,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Cu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, Zn, Co). Токсичность тяжелых металлов (Pb,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Cd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70B58">
        <w:rPr>
          <w:rFonts w:ascii="Times New Roman" w:hAnsi="Times New Roman" w:cs="Times New Roman"/>
          <w:sz w:val="26"/>
          <w:szCs w:val="26"/>
        </w:rPr>
        <w:t>Hg</w:t>
      </w:r>
      <w:proofErr w:type="spellEnd"/>
      <w:r w:rsidRPr="00A70B58">
        <w:rPr>
          <w:rFonts w:ascii="Times New Roman" w:hAnsi="Times New Roman" w:cs="Times New Roman"/>
          <w:sz w:val="26"/>
          <w:szCs w:val="26"/>
        </w:rPr>
        <w:t>).</w:t>
      </w:r>
    </w:p>
    <w:p w14:paraId="223697D2" w14:textId="0D66F541" w:rsidR="00387E98" w:rsidRPr="00A70B58" w:rsidRDefault="00387E98" w:rsidP="00387E9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0B58">
        <w:rPr>
          <w:rFonts w:ascii="Times New Roman" w:hAnsi="Times New Roman" w:cs="Times New Roman"/>
          <w:sz w:val="26"/>
          <w:szCs w:val="26"/>
        </w:rPr>
        <w:t>Экологические аспекты химии элементов: кислотные дожди (SO₂, NOₓ), проблема тяжёлых металлов в сточных водах, парниковые газы.</w:t>
      </w:r>
    </w:p>
    <w:sectPr w:rsidR="00387E98" w:rsidRPr="00A70B58" w:rsidSect="00A70B5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03DD"/>
    <w:multiLevelType w:val="hybridMultilevel"/>
    <w:tmpl w:val="E66C7164"/>
    <w:lvl w:ilvl="0" w:tplc="8F147604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 w:hint="default"/>
        <w:b w:val="0"/>
        <w:sz w:val="32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C5F45"/>
    <w:multiLevelType w:val="hybridMultilevel"/>
    <w:tmpl w:val="FF0C21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7A7A4D"/>
    <w:multiLevelType w:val="hybridMultilevel"/>
    <w:tmpl w:val="0A584318"/>
    <w:lvl w:ilvl="0" w:tplc="6AD87990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ascii="Times New Roman" w:hAnsi="Times New Roman" w:cs="Times New Roman" w:hint="default"/>
        <w:b w:val="0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11C84AFB"/>
    <w:multiLevelType w:val="hybridMultilevel"/>
    <w:tmpl w:val="1572352C"/>
    <w:lvl w:ilvl="0" w:tplc="3300E72C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 w:hint="default"/>
        <w:b w:val="0"/>
        <w:sz w:val="3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260E27"/>
    <w:multiLevelType w:val="hybridMultilevel"/>
    <w:tmpl w:val="69A2D070"/>
    <w:lvl w:ilvl="0" w:tplc="CE30A8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533712"/>
    <w:multiLevelType w:val="hybridMultilevel"/>
    <w:tmpl w:val="B7445C02"/>
    <w:lvl w:ilvl="0" w:tplc="376E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328B"/>
    <w:multiLevelType w:val="hybridMultilevel"/>
    <w:tmpl w:val="A9BE7366"/>
    <w:lvl w:ilvl="0" w:tplc="6F1E6B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3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6E0D98"/>
    <w:multiLevelType w:val="hybridMultilevel"/>
    <w:tmpl w:val="98381AA8"/>
    <w:lvl w:ilvl="0" w:tplc="E6AAA9BE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ascii="Times New Roman" w:hAnsi="Times New Roman" w:cs="Times New Roman"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830695A"/>
    <w:multiLevelType w:val="hybridMultilevel"/>
    <w:tmpl w:val="BA0CEA5C"/>
    <w:lvl w:ilvl="0" w:tplc="4E5CA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381F1A"/>
    <w:multiLevelType w:val="hybridMultilevel"/>
    <w:tmpl w:val="59EE9B92"/>
    <w:lvl w:ilvl="0" w:tplc="C2466E4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6712A6"/>
    <w:multiLevelType w:val="hybridMultilevel"/>
    <w:tmpl w:val="860E5242"/>
    <w:lvl w:ilvl="0" w:tplc="322AF7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55613F"/>
    <w:multiLevelType w:val="hybridMultilevel"/>
    <w:tmpl w:val="B072B068"/>
    <w:lvl w:ilvl="0" w:tplc="091E0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D074F4"/>
    <w:multiLevelType w:val="hybridMultilevel"/>
    <w:tmpl w:val="EA14C15A"/>
    <w:lvl w:ilvl="0" w:tplc="261A1AD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92298F"/>
    <w:multiLevelType w:val="hybridMultilevel"/>
    <w:tmpl w:val="6C52F986"/>
    <w:lvl w:ilvl="0" w:tplc="0DE08874">
      <w:start w:val="1"/>
      <w:numFmt w:val="decimal"/>
      <w:lvlText w:val="%1."/>
      <w:lvlJc w:val="left"/>
      <w:pPr>
        <w:tabs>
          <w:tab w:val="num" w:pos="525"/>
        </w:tabs>
        <w:ind w:left="52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4E624094"/>
    <w:multiLevelType w:val="hybridMultilevel"/>
    <w:tmpl w:val="38EAF816"/>
    <w:lvl w:ilvl="0" w:tplc="F6E2D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5DF0CE3"/>
    <w:multiLevelType w:val="hybridMultilevel"/>
    <w:tmpl w:val="FF9A7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BA39D7"/>
    <w:multiLevelType w:val="hybridMultilevel"/>
    <w:tmpl w:val="92E62804"/>
    <w:lvl w:ilvl="0" w:tplc="8F5C6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167254"/>
    <w:multiLevelType w:val="hybridMultilevel"/>
    <w:tmpl w:val="185026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71826"/>
    <w:multiLevelType w:val="hybridMultilevel"/>
    <w:tmpl w:val="745098B0"/>
    <w:lvl w:ilvl="0" w:tplc="043CDF3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C784A"/>
    <w:multiLevelType w:val="hybridMultilevel"/>
    <w:tmpl w:val="180AAD1C"/>
    <w:lvl w:ilvl="0" w:tplc="865CE9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D1497B"/>
    <w:multiLevelType w:val="hybridMultilevel"/>
    <w:tmpl w:val="19564E62"/>
    <w:lvl w:ilvl="0" w:tplc="7D0A554C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2301EA"/>
    <w:multiLevelType w:val="hybridMultilevel"/>
    <w:tmpl w:val="F0EE8DFA"/>
    <w:lvl w:ilvl="0" w:tplc="58529F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70A1E77"/>
    <w:multiLevelType w:val="hybridMultilevel"/>
    <w:tmpl w:val="19B23DDE"/>
    <w:lvl w:ilvl="0" w:tplc="D1FAD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4B4E73"/>
    <w:multiLevelType w:val="hybridMultilevel"/>
    <w:tmpl w:val="5C2A292A"/>
    <w:lvl w:ilvl="0" w:tplc="A3C405CA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ascii="Book Antiqua" w:hAnsi="Book Antiqua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9F919E9"/>
    <w:multiLevelType w:val="hybridMultilevel"/>
    <w:tmpl w:val="9DE0425A"/>
    <w:lvl w:ilvl="0" w:tplc="E0EEB9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B9F6843"/>
    <w:multiLevelType w:val="hybridMultilevel"/>
    <w:tmpl w:val="A8AA23A6"/>
    <w:lvl w:ilvl="0" w:tplc="F71CB284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sz w:val="3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08100761">
    <w:abstractNumId w:val="17"/>
  </w:num>
  <w:num w:numId="2" w16cid:durableId="7175475">
    <w:abstractNumId w:val="14"/>
  </w:num>
  <w:num w:numId="3" w16cid:durableId="1581016899">
    <w:abstractNumId w:val="20"/>
  </w:num>
  <w:num w:numId="4" w16cid:durableId="92361058">
    <w:abstractNumId w:val="21"/>
  </w:num>
  <w:num w:numId="5" w16cid:durableId="620649010">
    <w:abstractNumId w:val="0"/>
  </w:num>
  <w:num w:numId="6" w16cid:durableId="583878782">
    <w:abstractNumId w:val="2"/>
  </w:num>
  <w:num w:numId="7" w16cid:durableId="1217353162">
    <w:abstractNumId w:val="24"/>
  </w:num>
  <w:num w:numId="8" w16cid:durableId="1697005789">
    <w:abstractNumId w:val="10"/>
  </w:num>
  <w:num w:numId="9" w16cid:durableId="591162979">
    <w:abstractNumId w:val="7"/>
  </w:num>
  <w:num w:numId="10" w16cid:durableId="1328443520">
    <w:abstractNumId w:val="4"/>
  </w:num>
  <w:num w:numId="11" w16cid:durableId="415053125">
    <w:abstractNumId w:val="19"/>
  </w:num>
  <w:num w:numId="12" w16cid:durableId="1614097715">
    <w:abstractNumId w:val="11"/>
  </w:num>
  <w:num w:numId="13" w16cid:durableId="2070029117">
    <w:abstractNumId w:val="13"/>
  </w:num>
  <w:num w:numId="14" w16cid:durableId="1970015954">
    <w:abstractNumId w:val="8"/>
  </w:num>
  <w:num w:numId="15" w16cid:durableId="1898468846">
    <w:abstractNumId w:val="23"/>
  </w:num>
  <w:num w:numId="16" w16cid:durableId="375398803">
    <w:abstractNumId w:val="3"/>
  </w:num>
  <w:num w:numId="17" w16cid:durableId="591739382">
    <w:abstractNumId w:val="22"/>
  </w:num>
  <w:num w:numId="18" w16cid:durableId="1185896982">
    <w:abstractNumId w:val="25"/>
  </w:num>
  <w:num w:numId="19" w16cid:durableId="796530519">
    <w:abstractNumId w:val="9"/>
  </w:num>
  <w:num w:numId="20" w16cid:durableId="1964463089">
    <w:abstractNumId w:val="6"/>
  </w:num>
  <w:num w:numId="21" w16cid:durableId="299120555">
    <w:abstractNumId w:val="12"/>
  </w:num>
  <w:num w:numId="22" w16cid:durableId="704404703">
    <w:abstractNumId w:val="5"/>
  </w:num>
  <w:num w:numId="23" w16cid:durableId="592083958">
    <w:abstractNumId w:val="16"/>
  </w:num>
  <w:num w:numId="24" w16cid:durableId="1158688698">
    <w:abstractNumId w:val="18"/>
  </w:num>
  <w:num w:numId="25" w16cid:durableId="2142116956">
    <w:abstractNumId w:val="1"/>
  </w:num>
  <w:num w:numId="26" w16cid:durableId="1987591629">
    <w:abstractNumId w:val="15"/>
  </w:num>
  <w:num w:numId="27" w16cid:durableId="8135242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6B6"/>
    <w:rsid w:val="001B6A75"/>
    <w:rsid w:val="00267475"/>
    <w:rsid w:val="003476B6"/>
    <w:rsid w:val="00360178"/>
    <w:rsid w:val="00370BB4"/>
    <w:rsid w:val="00387E98"/>
    <w:rsid w:val="004A7F2B"/>
    <w:rsid w:val="0057139C"/>
    <w:rsid w:val="006769BA"/>
    <w:rsid w:val="006D73E1"/>
    <w:rsid w:val="006E0A3A"/>
    <w:rsid w:val="009B7777"/>
    <w:rsid w:val="00A70B58"/>
    <w:rsid w:val="00A90B63"/>
    <w:rsid w:val="00AD09AA"/>
    <w:rsid w:val="00AE670B"/>
    <w:rsid w:val="00B347AE"/>
    <w:rsid w:val="00B81C44"/>
    <w:rsid w:val="00BB0357"/>
    <w:rsid w:val="00BC20EB"/>
    <w:rsid w:val="00BE1A8C"/>
    <w:rsid w:val="00C04F9A"/>
    <w:rsid w:val="00C471AE"/>
    <w:rsid w:val="00D71698"/>
    <w:rsid w:val="00DA2FE8"/>
    <w:rsid w:val="00DB2C11"/>
    <w:rsid w:val="00E3427A"/>
    <w:rsid w:val="00EE46CE"/>
    <w:rsid w:val="00F571BD"/>
    <w:rsid w:val="00FA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02FB"/>
  <w15:chartTrackingRefBased/>
  <w15:docId w15:val="{96BB449D-170C-4E94-9528-AB9F7DBE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Мицкая Мария Николаевна</dc:creator>
  <cp:keywords/>
  <dc:description/>
  <cp:lastModifiedBy>User</cp:lastModifiedBy>
  <cp:revision>10</cp:revision>
  <dcterms:created xsi:type="dcterms:W3CDTF">2025-11-03T07:21:00Z</dcterms:created>
  <dcterms:modified xsi:type="dcterms:W3CDTF">2026-06-28T14:03:00Z</dcterms:modified>
</cp:coreProperties>
</file>